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MSJHBD-SB16pt"/>
        </w:rPr>
        <w:t xml:space="preserve">
          國立陽明交通大學  National Yang Ming Chiao Tung University
          <w:br/>
          113學年度 第2學期 長照科技系統分析與實務設計 Long-term Care Systems Analysis and Design 課程綱要
        </w:t>
      </w:r>
    </w:p>
    <w:tbl>
      <w:tblGrid>
        <w:gridCol w:w="3000" w:type="dxa"/>
        <w:gridCol w:w="2000" w:type="dxa"/>
        <w:gridCol w:w="3000" w:type="dxa"/>
        <w:gridCol w:w="2000" w:type="dxa"/>
        <w:gridCol w:w="3000" w:type="dxa"/>
        <w:gridCol w:w="2000" w:type="dxa"/>
      </w:tblGrid>
      <w:tblPr>
        <w:tblStyle w:val="myTable"/>
      </w:tblPr>
      <w:tr>
        <w:trPr/>
        <w:tc>
          <w:tcPr>
            <w:tcW w:w="7000" w:type="dxa"/>
            <w:gridSpan w:val="4"/>
            <w:vMerge w:val="restart"/>
          </w:tcPr>
          <w:p>
            <w:pPr>
              <w:jc w:val="left"/>
            </w:pPr>
            <w:r>
              <w:rPr>
                <w:rStyle w:val="MSJHBD-SB12pt"/>
              </w:rPr>
              <w:t xml:space="preserve">
                課程名稱：
                <w:br/>
                （中文）長照科技系統分析與實務設計
                <w:br/>
                （英文）Long-term Care Systems Analysis and Design
              </w:t>
            </w:r>
          </w:p>
        </w:tc>
        <w:tc>
          <w:tcPr>
            <w:tcW w:w="3000" w:type="dxa"/>
          </w:tcPr>
          <w:p>
            <w:pPr>
              <w:jc w:val="left"/>
            </w:pPr>
            <w:r>
              <w:rPr>
                <w:rStyle w:val="MSJHBD-SB12pt"/>
              </w:rPr>
              <w:t xml:space="preserve">開課單位：</w:t>
            </w:r>
          </w:p>
        </w:tc>
        <w:tc>
          <w:tcPr>
            <w:tcW w:w="3000" w:type="dxa"/>
          </w:tcPr>
          <w:p>
            <w:pPr>
              <w:jc w:val="left"/>
            </w:pPr>
            <w:r>
              <w:rPr>
                <w:rStyle w:val="BlueMSJHBD-SB12pt"/>
              </w:rPr>
              <w:t xml:space="preserve">跨專業長期照顧學程</w:t>
            </w:r>
          </w:p>
        </w:tc>
      </w:tr>
      <w:tr>
        <w:trPr/>
        <w:tc>
          <w:tcPr>
            <w:tcW w:w="7000" w:type="dxa"/>
            <w:gridSpan w:val="4"/>
            <w:vMerge w:val="continue"/>
          </w:tcPr>
          <w:p/>
        </w:tc>
        <w:tc>
          <w:tcPr>
            <w:tcW w:w="3000" w:type="dxa"/>
          </w:tcPr>
          <w:p>
            <w:pPr>
              <w:jc w:val="left"/>
            </w:pPr>
            <w:r>
              <w:rPr>
                <w:rStyle w:val="MSJHBD-SB12pt"/>
              </w:rPr>
              <w:t xml:space="preserve">永久課號：</w:t>
            </w:r>
          </w:p>
        </w:tc>
        <w:tc>
          <w:tcPr>
            <w:tcW w:w="3000" w:type="dxa"/>
          </w:tcPr>
          <w:p>
            <w:pPr>
              <w:jc w:val="left"/>
            </w:pPr>
            <w:r>
              <w:rPr>
                <w:rStyle w:val="BlueMSJHBD-SB12pt"/>
              </w:rPr>
              <w:t xml:space="preserve">XDLC30046</w:t>
            </w:r>
          </w:p>
        </w:tc>
      </w:tr>
      <w:tr>
        <w:trPr/>
        <w:tc>
          <w:tcPr>
            <w:tcW w:w="7000" w:type="dxa"/>
            <w:gridSpan w:val="4"/>
            <w:vMerge w:val="continue"/>
          </w:tcPr>
          <w:p/>
        </w:tc>
        <w:tc>
          <w:tcPr>
            <w:tcW w:w="3000" w:type="dxa"/>
          </w:tcPr>
          <w:p>
            <w:pPr>
              <w:jc w:val="left"/>
            </w:pPr>
            <w:r>
              <w:rPr>
                <w:rStyle w:val="MSJHBD-SB12pt"/>
              </w:rPr>
              <w:t xml:space="preserve">上課時間/教室：</w:t>
            </w:r>
          </w:p>
        </w:tc>
        <w:tc>
          <w:tcPr>
            <w:tcW w:w="3000" w:type="dxa"/>
          </w:tcPr>
          <w:p>
            <w:pPr>
              <w:jc w:val="left"/>
            </w:pPr>
            <w:r>
              <w:rPr>
                <w:rStyle w:val="BlueMSJHBD-SB12pt"/>
              </w:rPr>
              <w:t xml:space="preserve">T34-YN109[YM]</w:t>
            </w:r>
          </w:p>
        </w:tc>
      </w:tr>
      <w:tr>
        <w:trPr/>
        <w:tc>
          <w:tcPr>
            <w:tcW w:w="13000" w:type="dxa"/>
            <w:gridSpan w:val="6"/>
          </w:tcPr>
          <w:p>
            <w:pPr>
              <w:jc w:val="left"/>
            </w:pPr>
            <w:r>
              <w:rPr>
                <w:rStyle w:val="MSJHBD-SB12pt"/>
              </w:rPr>
              <w:t xml:space="preserve">授課教師：</w:t>
            </w:r>
          </w:p>
          <w:p>
            <w:pPr>
              <w:jc w:val="left"/>
            </w:pPr>
            <w:r>
              <w:rPr>
                <w:rStyle w:val="BlueMSJHBD-SB12pt"/>
              </w:rPr>
              <w:t xml:space="preserve">吳佳東</w:t>
            </w:r>
          </w:p>
        </w:tc>
      </w:tr>
      <w:tr>
        <w:trPr/>
        <w:tc>
          <w:tcPr>
            <w:tcW w:w="3000" w:type="dxa"/>
          </w:tcPr>
          <w:p>
            <w:pPr>
              <w:jc w:val="left"/>
            </w:pPr>
            <w:r>
              <w:rPr>
                <w:rStyle w:val="MSJHBD-SB12pt"/>
              </w:rPr>
              <w:t xml:space="preserve">學分數：</w:t>
            </w:r>
          </w:p>
        </w:tc>
        <w:tc>
          <w:tcPr>
            <w:tcW w:w="2000" w:type="dxa"/>
          </w:tcPr>
          <w:p>
            <w:pPr>
              <w:jc w:val="left"/>
            </w:pPr>
            <w:r>
              <w:rPr>
                <w:rStyle w:val="BlueMSJHBD-SB12pt"/>
              </w:rPr>
              <w:t xml:space="preserve">2.00</w:t>
            </w:r>
          </w:p>
        </w:tc>
        <w:tc>
          <w:tcPr>
            <w:tcW w:w="3000" w:type="dxa"/>
          </w:tcPr>
          <w:p>
            <w:pPr>
              <w:jc w:val="left"/>
            </w:pPr>
            <w:r>
              <w:rPr>
                <w:rStyle w:val="MSJHBD-SB12pt"/>
              </w:rPr>
              <w:t xml:space="preserve">必／選修：</w:t>
            </w:r>
          </w:p>
        </w:tc>
        <w:tc>
          <w:tcPr>
            <w:tcW w:w="2000" w:type="dxa"/>
          </w:tcPr>
          <w:p>
            <w:pPr>
              <w:jc w:val="left"/>
            </w:pPr>
            <w:r>
              <w:rPr>
                <w:rStyle w:val="BlueMSJHBD-SB12pt"/>
              </w:rPr>
              <w:t xml:space="preserve">選修</w:t>
            </w:r>
          </w:p>
        </w:tc>
        <w:tc>
          <w:tcPr>
            <w:tcW w:w="3000" w:type="dxa"/>
          </w:tcPr>
          <w:p>
            <w:pPr>
              <w:jc w:val="left"/>
            </w:pPr>
            <w:r>
              <w:rPr>
                <w:rStyle w:val="MSJHBD-SB12pt"/>
              </w:rPr>
              <w:t xml:space="preserve">開課年級：</w:t>
            </w:r>
          </w:p>
        </w:tc>
        <w:tc>
          <w:tcPr>
            <w:tcW w:w="2000" w:type="dxa"/>
          </w:tcPr>
          <w:p>
            <w:pPr>
              <w:jc w:val="left"/>
            </w:pPr>
            <w:r>
              <w:rPr>
                <w:rStyle w:val="BlueMSJHBD-SB12pt"/>
              </w:rPr>
              <w:t xml:space="preserve">*</w:t>
            </w:r>
          </w:p>
        </w:tc>
      </w:tr>
      <w:tr>
        <w:trPr/>
        <w:tc>
          <w:tcPr>
            <w:tcW w:w="13000" w:type="dxa"/>
            <w:gridSpan w:val="6"/>
          </w:tcPr>
          <w:p>
            <w:pPr>
              <w:jc w:val="left"/>
            </w:pPr>
            <w:r>
              <w:rPr>
                <w:rStyle w:val="MSJHBD-SB12pt"/>
              </w:rPr>
              <w:t xml:space="preserve">先修科目或先備能力：</w:t>
            </w:r>
          </w:p>
          <w:p>
            <w:pPr>
              <w:jc w:val="left"/>
            </w:pPr>
            <w:r>
              <w:rPr>
                <w:rStyle w:val="BlueMSJHBD-SB12pt"/>
              </w:rPr>
              <w:t xml:space="preserve"/>
            </w:r>
          </w:p>
        </w:tc>
      </w:tr>
      <w:tr>
        <w:trPr/>
        <w:tc>
          <w:tcPr>
            <w:tcW w:w="13000" w:type="dxa"/>
            <w:gridSpan w:val="6"/>
          </w:tcPr>
          <w:p>
            <w:pPr>
              <w:jc w:val="left"/>
            </w:pPr>
            <w:r>
              <w:rPr>
                <w:rStyle w:val="MSJHBD-SB12pt"/>
              </w:rPr>
              <w:t xml:space="preserve">課程概述與目標：</w:t>
            </w:r>
          </w:p>
          <w:p>
            <w:pPr>
              <w:jc w:val="left"/>
            </w:pPr>
            <w:r>
              <w:rPr>
                <w:rStyle w:val="BlueMSJHBD-SB12pt"/>
              </w:rPr>
              <w:t xml:space="preserve">一、Course Introduction：</w:t>
              <w:br/>
              <w:t>
This course delves into the principles, methodologies, and tools necessary for the analysis and design of long-term care systems, equipping students with the skills to assess business needs, develop efficient information systems, and manage the healthcare system development life cycle. By integrating case studies, project-based learning, and technology applications, students will address critical challenges in long-term care, such as resource optimization, sustainable system design, and user-centered approaches. Special topics will focus on leveraging advanced technologies, evaluating system performance, and exploring innovative solutions to enhance system efficiency and user satisfaction. After the course, students are expected to be able to help design, evaluate, and optimize long-term care systems, contributing to improved healthcare delivery and sustainable practices in community or institutional settings.</w:t>
              <w:br/>
              <w:t>
</w:t>
              <w:br/>
              <w:t>
二、Course Objectives</w:t>
              <w:br/>
              <w:t>
Through participation in the course, the student will be able to:</w:t>
              <w:br/>
              <w:t>
1. To understand the principles, methodologies, and tools essential for analyzing and designing long-term care systems.</w:t>
              <w:br/>
              <w:t>
2. To assess business requirements and develop cost-effective information systems for long-term care environments and accreditation indices.</w:t>
              <w:br/>
              <w:t>
3. To evaluate system efficiency through data analysis and communicate with transdisciplinary teams in long-term care by applying sustainable, user-centered design workflows.</w:t>
              <w:br/>
              <w:t>
</w:t>
              <w:br/>
              <w:t>
4. To explore innovative approaches and advanced technologies to optimize resource utilization and enhance the quality of care.</w:t>
              <w:br/>
              <w:t>
5. To integrate case studies and project-based learning to develop practical problem-solving skills in long-term care system management.</w:t>
              <w:br/>
              <w:t>
</w:t>
              <w:br/>
              <w:t>
三、Course Activities</w:t>
              <w:br/>
              <w:t>
1. Lecture</w:t>
              <w:br/>
              <w:t>
2. Integrated review of literature</w:t>
              <w:br/>
              <w:t>
3. Practice of system design </w:t>
              <w:br/>
              <w:t>
4. Institutional visits</w:t>
              <w:br/>
              <w:t>
5. Organization and leading discussion</w:t>
              <w:br/>
              <w:t>
6. Participating discussion</w:t>
              <w:br/>
              <w:t>
</w:t>
            </w:r>
          </w:p>
        </w:tc>
      </w:tr>
      <w:tr>
        <w:trPr/>
        <w:tc>
          <w:tcPr>
            <w:tcW w:w="5000" w:type="dxa"/>
            <w:gridSpan w:val="2"/>
          </w:tcPr>
          <w:p>
            <w:pPr>
              <w:jc w:val="left"/>
            </w:pPr>
            <w:r>
              <w:rPr>
                <w:rStyle w:val="MSJHBD-SB12pt"/>
              </w:rPr>
              <w:t xml:space="preserve">教科書（請註明書名、作者、出版社、出版年等資訊）：</w:t>
            </w:r>
          </w:p>
        </w:tc>
        <w:tc>
          <w:tcPr>
            <w:tcW w:w="5000" w:type="dxa"/>
            <w:gridSpan w:val="4"/>
          </w:tcPr>
          <w:p>
            <w:pPr>
              <w:jc w:val="left"/>
            </w:pPr>
            <w:r>
              <w:rPr>
                <w:rStyle w:val="BlueMSJHBD-SB12pt"/>
              </w:rPr>
              <w:t xml:space="preserve">Reference Books: </w:t>
              <w:br/>
              <w:t>
1. Systems Analysis and Design: An Object-Oriented Approach with UML, 6th Edition</w:t>
              <w:br/>
              <w:t>
2. Modern Systems Analysis and Design, 9/e</w:t>
              <w:br/>
              <w:t>
3. Biodesign: The Process of Innovating Medical Technologies</w:t>
            </w:r>
          </w:p>
        </w:tc>
      </w:tr>
    </w:tbl>
    <w:tbl>
      <w:tblGrid>
        <w:gridCol w:w="3000" w:type="dxa"/>
        <w:gridCol w:w="3000" w:type="dxa"/>
        <w:gridCol w:w="1000" w:type="dxa"/>
        <w:gridCol w:w="1000" w:type="dxa"/>
        <w:gridCol w:w="1000" w:type="dxa"/>
        <w:gridCol w:w="1000" w:type="dxa"/>
        <w:gridCol w:w="3000" w:type="dxa"/>
      </w:tblGrid>
      <w:tblPr>
        <w:tblStyle w:val="outlineTable"/>
      </w:tblPr>
      <w:tr>
        <w:trPr/>
        <w:tc>
          <w:tcPr>
            <w:tcW w:w="8000" w:type="dxa"/>
            <w:gridSpan w:val="2"/>
          </w:tcPr>
          <w:p>
            <w:pPr>
              <w:jc w:val="center"/>
            </w:pPr>
            <w:r>
              <w:rPr>
                <w:rStyle w:val="MSJHBD-SB12pt"/>
              </w:rPr>
              <w:t xml:space="preserve">課程大網</w:t>
            </w:r>
          </w:p>
        </w:tc>
        <w:tc>
          <w:tcPr>
            <w:tcW w:w="2000" w:type="dxa"/>
            <w:gridSpan w:val="4"/>
          </w:tcPr>
          <w:p>
            <w:pPr>
              <w:jc w:val="center"/>
            </w:pPr>
            <w:r>
              <w:rPr>
                <w:rStyle w:val="MSJHBD-SB12pt"/>
              </w:rPr>
              <w:t xml:space="preserve">分配時數</w:t>
            </w:r>
          </w:p>
        </w:tc>
        <w:tc>
          <w:tcPr>
            <w:tcW w:w="3000" w:type="dxa"/>
            <w:vMerge w:val="restart"/>
          </w:tcPr>
          <w:p>
            <w:pPr>
              <w:jc w:val="center"/>
            </w:pPr>
            <w:r>
              <w:rPr>
                <w:rStyle w:val="MSJHBD-SB12pt"/>
              </w:rPr>
              <w:t xml:space="preserve">備註</w:t>
            </w:r>
          </w:p>
        </w:tc>
      </w:tr>
      <w:tr>
        <w:trPr/>
        <w:tc>
          <w:tcPr>
            <w:tcW w:w="3000" w:type="dxa"/>
          </w:tcPr>
          <w:p>
            <w:pPr>
              <w:jc w:val="center"/>
            </w:pPr>
            <w:r>
              <w:rPr>
                <w:rStyle w:val="MSJHBD-SB12pt"/>
              </w:rPr>
              <w:t xml:space="preserve">單元主題</w:t>
            </w:r>
          </w:p>
        </w:tc>
        <w:tc>
          <w:tcPr>
            <w:tcW w:w="3000" w:type="dxa"/>
          </w:tcPr>
          <w:p>
            <w:pPr>
              <w:jc w:val="center"/>
            </w:pPr>
            <w:r>
              <w:rPr>
                <w:rStyle w:val="MSJHBD-SB12pt"/>
              </w:rPr>
              <w:t xml:space="preserve">內容綱要</w:t>
            </w:r>
          </w:p>
        </w:tc>
        <w:tc>
          <w:tcPr>
            <w:tcW w:w="1000" w:type="dxa"/>
          </w:tcPr>
          <w:p>
            <w:pPr>
              <w:jc w:val="center"/>
            </w:pPr>
            <w:r>
              <w:rPr>
                <w:rStyle w:val="MSJHBD-SB12pt"/>
              </w:rPr>
              <w:t xml:space="preserve">講授</w:t>
            </w:r>
          </w:p>
        </w:tc>
        <w:tc>
          <w:tcPr>
            <w:tcW w:w="1000" w:type="dxa"/>
          </w:tcPr>
          <w:p>
            <w:pPr>
              <w:jc w:val="center"/>
            </w:pPr>
            <w:r>
              <w:rPr>
                <w:rStyle w:val="MSJHBD-SB12pt"/>
              </w:rPr>
              <w:t xml:space="preserve">示範</w:t>
            </w:r>
          </w:p>
        </w:tc>
        <w:tc>
          <w:tcPr>
            <w:tcW w:w="1000" w:type="dxa"/>
          </w:tcPr>
          <w:p>
            <w:pPr>
              <w:jc w:val="center"/>
            </w:pPr>
            <w:r>
              <w:rPr>
                <w:rStyle w:val="MSJHBD-SB12pt"/>
              </w:rPr>
              <w:t xml:space="preserve">習作</w:t>
            </w:r>
          </w:p>
        </w:tc>
        <w:tc>
          <w:tcPr>
            <w:tcW w:w="1000" w:type="dxa"/>
          </w:tcPr>
          <w:p>
            <w:pPr>
              <w:jc w:val="center"/>
            </w:pPr>
            <w:r>
              <w:rPr>
                <w:rStyle w:val="MSJHBD-SB12pt"/>
              </w:rPr>
              <w:t xml:space="preserve">其他</w:t>
            </w:r>
          </w:p>
        </w:tc>
        <w:tc>
          <w:tcPr>
            <w:tcW w:w="3000" w:type="dxa"/>
            <w:vMerge w:val="continue"/>
          </w:tcPr>
          <w:p>
            <w:pPr>
              <w:jc w:val="center"/>
            </w:pPr>
            <w:r>
              <w:rPr>
                <w:rStyle w:val="MSJHBD-SB12pt"/>
              </w:rPr>
              <w:t xml:space="preserve"/>
            </w:r>
          </w:p>
        </w:tc>
      </w:tr>
    </w:tbl>
    <w:tbl>
      <w:tblGrid>
        <w:gridCol w:w="2000" w:type="dxa"/>
        <w:gridCol w:w="5000" w:type="dxa"/>
        <w:gridCol w:w="2000" w:type="dxa"/>
        <w:gridCol w:w="4000" w:type="dxa"/>
      </w:tblGrid>
      <w:tblPr>
        <w:tblStyle w:val="descriptionDataTable"/>
      </w:tblPr>
      <w:tr>
        <w:trPr/>
        <w:tc>
          <w:tcPr>
            <w:tcW w:w="13000" w:type="dxa"/>
            <w:gridSpan w:val="4"/>
          </w:tcPr>
          <w:p>
            <w:pPr>
              <w:jc w:val="left"/>
            </w:pPr>
            <w:r>
              <w:rPr>
                <w:rStyle w:val="MSJHBD-SB12pt"/>
              </w:rPr>
              <w:t xml:space="preserve">教學要點概述：</w:t>
            </w:r>
          </w:p>
        </w:tc>
      </w:tr>
      <w:tr>
        <w:trPr/>
        <w:tc>
          <w:tcPr>
            <w:tcW w:w="13000" w:type="dxa"/>
            <w:gridSpan w:val="4"/>
          </w:tcPr>
          <w:p>
            <w:pPr>
              <w:jc w:val="left"/>
            </w:pPr>
            <w:r>
              <w:rPr>
                <w:rStyle w:val="MSJHBD-SB12pt"/>
              </w:rPr>
              <w:t xml:space="preserve">1.學期作業、考試、評量：</w:t>
            </w:r>
          </w:p>
          <w:p>
            <w:pPr>
              <w:jc w:val="left"/>
            </w:pPr>
            <w:r>
              <w:rPr>
                <w:rStyle w:val="BlueMSJHBD-SB12pt"/>
              </w:rPr>
              <w:t xml:space="preserve">Course Evaluation and Grading</w:t>
              <w:br/>
              <w:t>
1. Attendance (20%)</w:t>
              <w:br/>
              <w:t>
2. Class participation (20%)                  </w:t>
              <w:br/>
              <w:t>
3. Midterm poster presentation (30 %)</w:t>
              <w:br/>
              <w:t>
Applying system analysis and design methodologies to evaluate the existing healthcare system (cost, structure, processes, and efficiency) and proposing a better innovative solution.</w:t>
              <w:br/>
              <w:t>
4. Final oral presentation for integrated long-term care application (30%)</w:t>
              <w:br/>
              <w:t>
Presenting a comprehensive and integrated design for a long-term care application.</w:t>
              <w:br/>
              <w:t>
Presentation format:</w:t>
              <w:br/>
              <w:t>
-	Introduction: Overview of the proposed system and identified challenges.</w:t>
              <w:br/>
              <w:t>
-	Method (system design): Detailed description of the integrated care model, including structural, technological, and procedural elements.</w:t>
              <w:br/>
              <w:t>
-	Implementation report: proof of concept result and future action plans.</w:t>
            </w:r>
          </w:p>
          <w:p>
            <w:pPr>
              <w:jc w:val="left"/>
            </w:pPr>
            <w:r>
              <w:rPr>
                <w:rStyle w:val="MSJHBD-SB12pt"/>
              </w:rPr>
              <w:t xml:space="preserve">2.教學方法及教學相關配合事項（如助教、網站或圖書及資料庫等）</w:t>
            </w:r>
          </w:p>
          <w:p>
            <w:pPr>
              <w:jc w:val="left"/>
            </w:pPr>
            <w:r>
              <w:rPr>
                <w:rStyle w:val="BlueMSJHBD-SB12pt"/>
              </w:rPr>
              <w:t xml:space="preserve">Midterm project group discussion (分組) ＆amp; Final project group discussion (分組)另約時間討論</w:t>
            </w:r>
          </w:p>
        </w:tc>
      </w:tr>
      <w:tr>
        <w:trPr/>
        <w:tc>
          <w:tcPr>
            <w:tcW w:w="2000" w:type="dxa"/>
            <w:vMerge w:val="restart"/>
          </w:tcPr>
          <w:p>
            <w:pPr>
              <w:jc w:val="left"/>
            </w:pPr>
            <w:r>
              <w:rPr>
                <w:rStyle w:val="MSJHBD-SB12pt"/>
              </w:rPr>
              <w:t xml:space="preserve">師生晤談</w:t>
            </w:r>
          </w:p>
        </w:tc>
        <w:tc>
          <w:tcPr>
            <w:tcW w:w="5000" w:type="dxa"/>
          </w:tcPr>
          <w:p>
            <w:pPr>
              <w:jc w:val="left"/>
            </w:pPr>
            <w:r>
              <w:rPr>
                <w:rStyle w:val="MSJHBD-SB12pt"/>
              </w:rPr>
              <w:t xml:space="preserve">排定時間</w:t>
            </w:r>
          </w:p>
        </w:tc>
        <w:tc>
          <w:tcPr>
            <w:tcW w:w="2000" w:type="dxa"/>
          </w:tcPr>
          <w:p>
            <w:pPr>
              <w:jc w:val="left"/>
            </w:pPr>
            <w:r>
              <w:rPr>
                <w:rStyle w:val="MSJHBD-SB12pt"/>
              </w:rPr>
              <w:t xml:space="preserve">地點</w:t>
            </w:r>
          </w:p>
        </w:tc>
        <w:tc>
          <w:tcPr>
            <w:tcW w:w="4000" w:type="dxa"/>
          </w:tcPr>
          <w:p>
            <w:pPr>
              <w:jc w:val="left"/>
            </w:pPr>
            <w:r>
              <w:rPr>
                <w:rStyle w:val="MSJHBD-SB12pt"/>
              </w:rPr>
              <w:t xml:space="preserve">聯絡方式</w:t>
            </w:r>
          </w:p>
        </w:tc>
      </w:tr>
      <w:tr>
        <w:trPr/>
        <w:tc>
          <w:tcPr>
            <w:tcW w:w="2000" w:type="dxa"/>
            <w:vMerge w:val="continue"/>
          </w:tcPr>
          <w:p>
            <w:pPr>
              <w:jc w:val="left"/>
            </w:pPr>
            <w:r>
              <w:rPr>
                <w:rStyle w:val="MSJHBD-SB12pt"/>
              </w:rPr>
              <w:t xml:space="preserve"/>
            </w:r>
          </w:p>
        </w:tc>
        <w:tc>
          <w:tcPr>
            <w:tcW w:w="5000" w:type="dxa"/>
          </w:tcPr>
          <w:p>
            <w:pPr>
              <w:jc w:val="left"/>
            </w:pPr>
            <w:r>
              <w:rPr>
                <w:rStyle w:val="BlueMSJHBD-SB12pt"/>
              </w:rPr>
              <w:t xml:space="preserve"/>
            </w:r>
          </w:p>
        </w:tc>
        <w:tc>
          <w:tcPr>
            <w:tcW w:w="2000" w:type="dxa"/>
          </w:tcPr>
          <w:p>
            <w:pPr>
              <w:jc w:val="left"/>
            </w:pPr>
            <w:r>
              <w:rPr>
                <w:rStyle w:val="BlueMSJHBD-SB12pt"/>
              </w:rPr>
              <w:t xml:space="preserve"/>
            </w:r>
          </w:p>
        </w:tc>
        <w:tc>
          <w:tcPr>
            <w:tcW w:w="4000" w:type="dxa"/>
          </w:tcPr>
          <w:p>
            <w:pPr>
              <w:jc w:val="left"/>
            </w:pPr>
            <w:r>
              <w:rPr>
                <w:rStyle w:val="BlueMSJHBD-SB12pt"/>
              </w:rPr>
              <w:t xml:space="preserve"/>
            </w:r>
          </w:p>
        </w:tc>
      </w:tr>
    </w:tbl>
    <w:tbl>
      <w:tblGrid>
        <w:gridCol w:w="500" w:type="dxa"/>
        <w:gridCol w:w="2500" w:type="dxa"/>
        <w:gridCol w:w="7000" w:type="dxa"/>
        <w:gridCol w:w="500" w:type="dxa"/>
      </w:tblGrid>
      <w:tblPr>
        <w:tblStyle w:val="syllabusDataTable"/>
      </w:tblPr>
      <w:tr>
        <w:trPr/>
        <w:tc>
          <w:tcPr>
            <w:tcW w:w="13000" w:type="dxa"/>
            <w:gridSpan w:val="4"/>
          </w:tcPr>
          <w:p>
            <w:pPr>
              <w:jc w:val="left"/>
            </w:pPr>
            <w:r>
              <w:rPr>
                <w:rStyle w:val="MSJHBD-SB12pt"/>
              </w:rPr>
              <w:t xml:space="preserve">每週進度表</w:t>
            </w:r>
          </w:p>
        </w:tc>
      </w:tr>
      <w:tr>
        <w:trPr/>
        <w:tc>
          <w:tcPr>
            <w:tcW w:w="500" w:type="dxa"/>
          </w:tcPr>
          <w:p>
            <w:pPr>
              <w:jc w:val="center"/>
            </w:pPr>
            <w:r>
              <w:rPr>
                <w:rStyle w:val="MSJHBD-SB12pt"/>
              </w:rPr>
              <w:t xml:space="preserve">週次</w:t>
            </w:r>
          </w:p>
        </w:tc>
        <w:tc>
          <w:tcPr>
            <w:tcW w:w="2500" w:type="dxa"/>
          </w:tcPr>
          <w:p>
            <w:pPr>
              <w:jc w:val="center"/>
            </w:pPr>
            <w:r>
              <w:rPr>
                <w:rStyle w:val="MSJHBD-SB12pt"/>
              </w:rPr>
              <w:t xml:space="preserve">上課日期</w:t>
            </w:r>
          </w:p>
        </w:tc>
        <w:tc>
          <w:tcPr>
            <w:tcW w:w="7000" w:type="dxa"/>
          </w:tcPr>
          <w:p>
            <w:pPr>
              <w:jc w:val="center"/>
            </w:pPr>
            <w:r>
              <w:rPr>
                <w:rStyle w:val="MSJHBD-SB12pt"/>
              </w:rPr>
              <w:t xml:space="preserve">課程進度、內容、主題</w:t>
            </w:r>
          </w:p>
        </w:tc>
        <w:tc>
          <w:tcPr>
            <w:tcW w:w="500" w:type="dxa"/>
          </w:tcPr>
          <w:p>
            <w:pPr>
              <w:jc w:val="center"/>
            </w:pPr>
            <w:r>
              <w:rPr>
                <w:rStyle w:val="MSJHBD-SB12pt"/>
              </w:rPr>
              <w:t xml:space="preserve">教師授課時數</w:t>
            </w:r>
          </w:p>
        </w:tc>
      </w:tr>
      <w:tr>
        <w:trPr/>
        <w:tc>
          <w:tcPr>
            <w:tcW w:w="500" w:type="dxa"/>
          </w:tcPr>
          <w:p>
            <w:pPr>
              <w:jc w:val="center"/>
            </w:pPr>
            <w:r>
              <w:rPr>
                <w:rStyle w:val="BlueMSJHBD-SB12pt"/>
              </w:rPr>
              <w:t xml:space="preserve">1</w:t>
            </w:r>
          </w:p>
        </w:tc>
        <w:tc>
          <w:tcPr>
            <w:tcW w:w="2500" w:type="dxa"/>
          </w:tcPr>
          <w:p>
            <w:pPr>
              <w:jc w:val="left"/>
            </w:pPr>
            <w:r>
              <w:rPr>
                <w:rStyle w:val="BlueMSJHBD-SB12pt"/>
              </w:rPr>
              <w:t xml:space="preserve">2025-02-18(二)</w:t>
            </w:r>
          </w:p>
        </w:tc>
        <w:tc>
          <w:tcPr>
            <w:tcW w:w="7000" w:type="dxa"/>
          </w:tcPr>
          <w:p>
            <w:pPr>
              <w:jc w:val="left"/>
            </w:pPr>
            <w:r>
              <w:rPr>
                <w:rStyle w:val="BlueMSJHBD-SB12pt"/>
              </w:rPr>
              <w:t xml:space="preserve">Introduction to long-term care systems analysis and design</w:t>
            </w:r>
          </w:p>
        </w:tc>
        <w:tc>
          <w:tcPr>
            <w:tcW w:w="500" w:type="dxa"/>
          </w:tcPr>
          <w:p>
            <w:pPr>
              <w:jc w:val="left"/>
            </w:pPr>
            <w:r>
              <w:rPr>
                <w:rStyle w:val="BlueMSJHBD-SB12pt"/>
              </w:rPr>
              <w:t xml:space="preserve"/>
            </w:r>
          </w:p>
        </w:tc>
      </w:tr>
      <w:tr>
        <w:trPr/>
        <w:tc>
          <w:tcPr>
            <w:tcW w:w="500" w:type="dxa"/>
          </w:tcPr>
          <w:p>
            <w:pPr>
              <w:jc w:val="center"/>
            </w:pPr>
            <w:r>
              <w:rPr>
                <w:rStyle w:val="BlueMSJHBD-SB12pt"/>
              </w:rPr>
              <w:t xml:space="preserve">2</w:t>
            </w:r>
          </w:p>
        </w:tc>
        <w:tc>
          <w:tcPr>
            <w:tcW w:w="2500" w:type="dxa"/>
          </w:tcPr>
          <w:p>
            <w:pPr>
              <w:jc w:val="left"/>
            </w:pPr>
            <w:r>
              <w:rPr>
                <w:rStyle w:val="BlueMSJHBD-SB12pt"/>
              </w:rPr>
              <w:t xml:space="preserve">2025-02-25(二)</w:t>
            </w:r>
          </w:p>
        </w:tc>
        <w:tc>
          <w:tcPr>
            <w:tcW w:w="7000" w:type="dxa"/>
          </w:tcPr>
          <w:p>
            <w:pPr>
              <w:jc w:val="left"/>
            </w:pPr>
            <w:r>
              <w:rPr>
                <w:rStyle w:val="BlueMSJHBD-SB12pt"/>
              </w:rPr>
              <w:t xml:space="preserve">Health technologies in long-term care</w:t>
            </w:r>
          </w:p>
        </w:tc>
        <w:tc>
          <w:tcPr>
            <w:tcW w:w="500" w:type="dxa"/>
          </w:tcPr>
          <w:p>
            <w:pPr>
              <w:jc w:val="left"/>
            </w:pPr>
            <w:r>
              <w:rPr>
                <w:rStyle w:val="BlueMSJHBD-SB12pt"/>
              </w:rPr>
              <w:t xml:space="preserve"/>
            </w:r>
          </w:p>
        </w:tc>
      </w:tr>
      <w:tr>
        <w:trPr/>
        <w:tc>
          <w:tcPr>
            <w:tcW w:w="500" w:type="dxa"/>
          </w:tcPr>
          <w:p>
            <w:pPr>
              <w:jc w:val="center"/>
            </w:pPr>
            <w:r>
              <w:rPr>
                <w:rStyle w:val="BlueMSJHBD-SB12pt"/>
              </w:rPr>
              <w:t xml:space="preserve">3</w:t>
            </w:r>
          </w:p>
        </w:tc>
        <w:tc>
          <w:tcPr>
            <w:tcW w:w="2500" w:type="dxa"/>
          </w:tcPr>
          <w:p>
            <w:pPr>
              <w:jc w:val="left"/>
            </w:pPr>
            <w:r>
              <w:rPr>
                <w:rStyle w:val="BlueMSJHBD-SB12pt"/>
              </w:rPr>
              <w:t xml:space="preserve">2025-03-04(二)</w:t>
            </w:r>
          </w:p>
        </w:tc>
        <w:tc>
          <w:tcPr>
            <w:tcW w:w="7000" w:type="dxa"/>
          </w:tcPr>
          <w:p>
            <w:pPr>
              <w:jc w:val="left"/>
            </w:pPr>
            <w:r>
              <w:rPr>
                <w:rStyle w:val="BlueMSJHBD-SB12pt"/>
              </w:rPr>
              <w:t xml:space="preserve">Systems development life cycle</w:t>
            </w:r>
          </w:p>
        </w:tc>
        <w:tc>
          <w:tcPr>
            <w:tcW w:w="500" w:type="dxa"/>
          </w:tcPr>
          <w:p>
            <w:pPr>
              <w:jc w:val="left"/>
            </w:pPr>
            <w:r>
              <w:rPr>
                <w:rStyle w:val="BlueMSJHBD-SB12pt"/>
              </w:rPr>
              <w:t xml:space="preserve"/>
            </w:r>
          </w:p>
        </w:tc>
      </w:tr>
      <w:tr>
        <w:trPr/>
        <w:tc>
          <w:tcPr>
            <w:tcW w:w="500" w:type="dxa"/>
          </w:tcPr>
          <w:p>
            <w:pPr>
              <w:jc w:val="center"/>
            </w:pPr>
            <w:r>
              <w:rPr>
                <w:rStyle w:val="BlueMSJHBD-SB12pt"/>
              </w:rPr>
              <w:t xml:space="preserve">4</w:t>
            </w:r>
          </w:p>
        </w:tc>
        <w:tc>
          <w:tcPr>
            <w:tcW w:w="2500" w:type="dxa"/>
          </w:tcPr>
          <w:p>
            <w:pPr>
              <w:jc w:val="left"/>
            </w:pPr>
            <w:r>
              <w:rPr>
                <w:rStyle w:val="BlueMSJHBD-SB12pt"/>
              </w:rPr>
              <w:t xml:space="preserve">2025-03-11(二)</w:t>
            </w:r>
          </w:p>
        </w:tc>
        <w:tc>
          <w:tcPr>
            <w:tcW w:w="7000" w:type="dxa"/>
          </w:tcPr>
          <w:p>
            <w:pPr>
              <w:jc w:val="left"/>
            </w:pPr>
            <w:r>
              <w:rPr>
                <w:rStyle w:val="BlueMSJHBD-SB12pt"/>
              </w:rPr>
              <w:t xml:space="preserve">Project management and requirements determination</w:t>
            </w:r>
          </w:p>
        </w:tc>
        <w:tc>
          <w:tcPr>
            <w:tcW w:w="500" w:type="dxa"/>
          </w:tcPr>
          <w:p>
            <w:pPr>
              <w:jc w:val="left"/>
            </w:pPr>
            <w:r>
              <w:rPr>
                <w:rStyle w:val="BlueMSJHBD-SB12pt"/>
              </w:rPr>
              <w:t xml:space="preserve"/>
            </w:r>
          </w:p>
        </w:tc>
      </w:tr>
      <w:tr>
        <w:trPr/>
        <w:tc>
          <w:tcPr>
            <w:tcW w:w="500" w:type="dxa"/>
          </w:tcPr>
          <w:p>
            <w:pPr>
              <w:jc w:val="center"/>
            </w:pPr>
            <w:r>
              <w:rPr>
                <w:rStyle w:val="BlueMSJHBD-SB12pt"/>
              </w:rPr>
              <w:t xml:space="preserve">5</w:t>
            </w:r>
          </w:p>
        </w:tc>
        <w:tc>
          <w:tcPr>
            <w:tcW w:w="2500" w:type="dxa"/>
          </w:tcPr>
          <w:p>
            <w:pPr>
              <w:jc w:val="left"/>
            </w:pPr>
            <w:r>
              <w:rPr>
                <w:rStyle w:val="BlueMSJHBD-SB12pt"/>
              </w:rPr>
              <w:t xml:space="preserve">2025-03-18(二)</w:t>
            </w:r>
          </w:p>
        </w:tc>
        <w:tc>
          <w:tcPr>
            <w:tcW w:w="7000" w:type="dxa"/>
          </w:tcPr>
          <w:p>
            <w:pPr>
              <w:jc w:val="left"/>
            </w:pPr>
            <w:r>
              <w:rPr>
                <w:rStyle w:val="BlueMSJHBD-SB12pt"/>
              </w:rPr>
              <w:t xml:space="preserve">Business process: structural, behavioral and functional modeling</w:t>
            </w:r>
          </w:p>
        </w:tc>
        <w:tc>
          <w:tcPr>
            <w:tcW w:w="500" w:type="dxa"/>
          </w:tcPr>
          <w:p>
            <w:pPr>
              <w:jc w:val="left"/>
            </w:pPr>
            <w:r>
              <w:rPr>
                <w:rStyle w:val="BlueMSJHBD-SB12pt"/>
              </w:rPr>
              <w:t xml:space="preserve"/>
            </w:r>
          </w:p>
        </w:tc>
      </w:tr>
      <w:tr>
        <w:trPr/>
        <w:tc>
          <w:tcPr>
            <w:tcW w:w="500" w:type="dxa"/>
          </w:tcPr>
          <w:p>
            <w:pPr>
              <w:jc w:val="center"/>
            </w:pPr>
            <w:r>
              <w:rPr>
                <w:rStyle w:val="BlueMSJHBD-SB12pt"/>
              </w:rPr>
              <w:t xml:space="preserve">6</w:t>
            </w:r>
          </w:p>
        </w:tc>
        <w:tc>
          <w:tcPr>
            <w:tcW w:w="2500" w:type="dxa"/>
          </w:tcPr>
          <w:p>
            <w:pPr>
              <w:jc w:val="left"/>
            </w:pPr>
            <w:r>
              <w:rPr>
                <w:rStyle w:val="BlueMSJHBD-SB12pt"/>
              </w:rPr>
              <w:t xml:space="preserve">2025-03-25(二)</w:t>
            </w:r>
          </w:p>
        </w:tc>
        <w:tc>
          <w:tcPr>
            <w:tcW w:w="7000" w:type="dxa"/>
          </w:tcPr>
          <w:p>
            <w:pPr>
              <w:jc w:val="left"/>
            </w:pPr>
            <w:r>
              <w:rPr>
                <w:rStyle w:val="BlueMSJHBD-SB12pt"/>
              </w:rPr>
              <w:t xml:space="preserve">Data management layer design </w:t>
            </w:r>
          </w:p>
        </w:tc>
        <w:tc>
          <w:tcPr>
            <w:tcW w:w="500" w:type="dxa"/>
          </w:tcPr>
          <w:p>
            <w:pPr>
              <w:jc w:val="left"/>
            </w:pPr>
            <w:r>
              <w:rPr>
                <w:rStyle w:val="BlueMSJHBD-SB12pt"/>
              </w:rPr>
              <w:t xml:space="preserve"/>
            </w:r>
          </w:p>
        </w:tc>
      </w:tr>
      <w:tr>
        <w:trPr/>
        <w:tc>
          <w:tcPr>
            <w:tcW w:w="500" w:type="dxa"/>
          </w:tcPr>
          <w:p>
            <w:pPr>
              <w:jc w:val="center"/>
            </w:pPr>
            <w:r>
              <w:rPr>
                <w:rStyle w:val="BlueMSJHBD-SB12pt"/>
              </w:rPr>
              <w:t xml:space="preserve">7</w:t>
            </w:r>
          </w:p>
        </w:tc>
        <w:tc>
          <w:tcPr>
            <w:tcW w:w="2500" w:type="dxa"/>
          </w:tcPr>
          <w:p>
            <w:pPr>
              <w:jc w:val="left"/>
            </w:pPr>
            <w:r>
              <w:rPr>
                <w:rStyle w:val="BlueMSJHBD-SB12pt"/>
              </w:rPr>
              <w:t xml:space="preserve">2025-04-01(二)</w:t>
            </w:r>
          </w:p>
        </w:tc>
        <w:tc>
          <w:tcPr>
            <w:tcW w:w="7000" w:type="dxa"/>
          </w:tcPr>
          <w:p>
            <w:pPr>
              <w:jc w:val="left"/>
            </w:pPr>
            <w:r>
              <w:rPr>
                <w:rStyle w:val="BlueMSJHBD-SB12pt"/>
              </w:rPr>
              <w:t xml:space="preserve">Health information standard and information security</w:t>
            </w:r>
          </w:p>
        </w:tc>
        <w:tc>
          <w:tcPr>
            <w:tcW w:w="500" w:type="dxa"/>
          </w:tcPr>
          <w:p>
            <w:pPr>
              <w:jc w:val="left"/>
            </w:pPr>
            <w:r>
              <w:rPr>
                <w:rStyle w:val="BlueMSJHBD-SB12pt"/>
              </w:rPr>
              <w:t xml:space="preserve"/>
            </w:r>
          </w:p>
        </w:tc>
      </w:tr>
      <w:tr>
        <w:trPr/>
        <w:tc>
          <w:tcPr>
            <w:tcW w:w="500" w:type="dxa"/>
          </w:tcPr>
          <w:p>
            <w:pPr>
              <w:jc w:val="center"/>
            </w:pPr>
            <w:r>
              <w:rPr>
                <w:rStyle w:val="BlueMSJHBD-SB12pt"/>
              </w:rPr>
              <w:t xml:space="preserve">8</w:t>
            </w:r>
          </w:p>
        </w:tc>
        <w:tc>
          <w:tcPr>
            <w:tcW w:w="2500" w:type="dxa"/>
          </w:tcPr>
          <w:p>
            <w:pPr>
              <w:jc w:val="left"/>
            </w:pPr>
            <w:r>
              <w:rPr>
                <w:rStyle w:val="BlueMSJHBD-SB12pt"/>
              </w:rPr>
              <w:t xml:space="preserve">2025-04-08(二)</w:t>
            </w:r>
          </w:p>
        </w:tc>
        <w:tc>
          <w:tcPr>
            <w:tcW w:w="7000" w:type="dxa"/>
          </w:tcPr>
          <w:p>
            <w:pPr>
              <w:jc w:val="left"/>
            </w:pPr>
            <w:r>
              <w:rPr>
                <w:rStyle w:val="BlueMSJHBD-SB12pt"/>
              </w:rPr>
              <w:t xml:space="preserve">Human-computer interaction and physical architecture layer design</w:t>
            </w:r>
          </w:p>
        </w:tc>
        <w:tc>
          <w:tcPr>
            <w:tcW w:w="500" w:type="dxa"/>
          </w:tcPr>
          <w:p>
            <w:pPr>
              <w:jc w:val="left"/>
            </w:pPr>
            <w:r>
              <w:rPr>
                <w:rStyle w:val="BlueMSJHBD-SB12pt"/>
              </w:rPr>
              <w:t xml:space="preserve"/>
            </w:r>
          </w:p>
        </w:tc>
      </w:tr>
      <w:tr>
        <w:trPr/>
        <w:tc>
          <w:tcPr>
            <w:tcW w:w="500" w:type="dxa"/>
          </w:tcPr>
          <w:p>
            <w:pPr>
              <w:jc w:val="center"/>
            </w:pPr>
            <w:r>
              <w:rPr>
                <w:rStyle w:val="BlueMSJHBD-SB12pt"/>
              </w:rPr>
              <w:t xml:space="preserve">9</w:t>
            </w:r>
          </w:p>
        </w:tc>
        <w:tc>
          <w:tcPr>
            <w:tcW w:w="2500" w:type="dxa"/>
          </w:tcPr>
          <w:p>
            <w:pPr>
              <w:jc w:val="left"/>
            </w:pPr>
            <w:r>
              <w:rPr>
                <w:rStyle w:val="BlueMSJHBD-SB12pt"/>
              </w:rPr>
              <w:t xml:space="preserve">2025-04-15(二)</w:t>
            </w:r>
          </w:p>
        </w:tc>
        <w:tc>
          <w:tcPr>
            <w:tcW w:w="7000" w:type="dxa"/>
          </w:tcPr>
          <w:p>
            <w:pPr>
              <w:jc w:val="left"/>
            </w:pPr>
            <w:r>
              <w:rPr>
                <w:rStyle w:val="BlueMSJHBD-SB12pt"/>
              </w:rPr>
              <w:t xml:space="preserve">Midterm project presentation</w:t>
            </w:r>
          </w:p>
        </w:tc>
        <w:tc>
          <w:tcPr>
            <w:tcW w:w="500" w:type="dxa"/>
          </w:tcPr>
          <w:p>
            <w:pPr>
              <w:jc w:val="left"/>
            </w:pPr>
            <w:r>
              <w:rPr>
                <w:rStyle w:val="BlueMSJHBD-SB12pt"/>
              </w:rPr>
              <w:t xml:space="preserve"/>
            </w:r>
          </w:p>
        </w:tc>
      </w:tr>
      <w:tr>
        <w:trPr/>
        <w:tc>
          <w:tcPr>
            <w:tcW w:w="500" w:type="dxa"/>
          </w:tcPr>
          <w:p>
            <w:pPr>
              <w:jc w:val="center"/>
            </w:pPr>
            <w:r>
              <w:rPr>
                <w:rStyle w:val="BlueMSJHBD-SB12pt"/>
              </w:rPr>
              <w:t xml:space="preserve">10</w:t>
            </w:r>
          </w:p>
        </w:tc>
        <w:tc>
          <w:tcPr>
            <w:tcW w:w="2500" w:type="dxa"/>
          </w:tcPr>
          <w:p>
            <w:pPr>
              <w:jc w:val="left"/>
            </w:pPr>
            <w:r>
              <w:rPr>
                <w:rStyle w:val="BlueMSJHBD-SB12pt"/>
              </w:rPr>
              <w:t xml:space="preserve">2025-04-22(二)</w:t>
            </w:r>
          </w:p>
        </w:tc>
        <w:tc>
          <w:tcPr>
            <w:tcW w:w="7000" w:type="dxa"/>
          </w:tcPr>
          <w:p>
            <w:pPr>
              <w:jc w:val="left"/>
            </w:pPr>
            <w:r>
              <w:rPr>
                <w:rStyle w:val="BlueMSJHBD-SB12pt"/>
              </w:rPr>
              <w:t xml:space="preserve">Facility visits</w:t>
            </w:r>
          </w:p>
        </w:tc>
        <w:tc>
          <w:tcPr>
            <w:tcW w:w="500" w:type="dxa"/>
          </w:tcPr>
          <w:p>
            <w:pPr>
              <w:jc w:val="left"/>
            </w:pPr>
            <w:r>
              <w:rPr>
                <w:rStyle w:val="BlueMSJHBD-SB12pt"/>
              </w:rPr>
              <w:t xml:space="preserve"/>
            </w:r>
          </w:p>
        </w:tc>
      </w:tr>
      <w:tr>
        <w:trPr/>
        <w:tc>
          <w:tcPr>
            <w:tcW w:w="500" w:type="dxa"/>
          </w:tcPr>
          <w:p>
            <w:pPr>
              <w:jc w:val="center"/>
            </w:pPr>
            <w:r>
              <w:rPr>
                <w:rStyle w:val="BlueMSJHBD-SB12pt"/>
              </w:rPr>
              <w:t xml:space="preserve">11</w:t>
            </w:r>
          </w:p>
        </w:tc>
        <w:tc>
          <w:tcPr>
            <w:tcW w:w="2500" w:type="dxa"/>
          </w:tcPr>
          <w:p>
            <w:pPr>
              <w:jc w:val="left"/>
            </w:pPr>
            <w:r>
              <w:rPr>
                <w:rStyle w:val="BlueMSJHBD-SB12pt"/>
              </w:rPr>
              <w:t xml:space="preserve">2025-04-29(二)</w:t>
            </w:r>
          </w:p>
        </w:tc>
        <w:tc>
          <w:tcPr>
            <w:tcW w:w="7000" w:type="dxa"/>
          </w:tcPr>
          <w:p>
            <w:pPr>
              <w:jc w:val="left"/>
            </w:pPr>
            <w:r>
              <w:rPr>
                <w:rStyle w:val="BlueMSJHBD-SB12pt"/>
              </w:rPr>
              <w:t xml:space="preserve">Business plan prototyping </w:t>
            </w:r>
          </w:p>
        </w:tc>
        <w:tc>
          <w:tcPr>
            <w:tcW w:w="500" w:type="dxa"/>
          </w:tcPr>
          <w:p>
            <w:pPr>
              <w:jc w:val="left"/>
            </w:pPr>
            <w:r>
              <w:rPr>
                <w:rStyle w:val="BlueMSJHBD-SB12pt"/>
              </w:rPr>
              <w:t xml:space="preserve"/>
            </w:r>
          </w:p>
        </w:tc>
      </w:tr>
      <w:tr>
        <w:trPr/>
        <w:tc>
          <w:tcPr>
            <w:tcW w:w="500" w:type="dxa"/>
          </w:tcPr>
          <w:p>
            <w:pPr>
              <w:jc w:val="center"/>
            </w:pPr>
            <w:r>
              <w:rPr>
                <w:rStyle w:val="BlueMSJHBD-SB12pt"/>
              </w:rPr>
              <w:t xml:space="preserve">12</w:t>
            </w:r>
          </w:p>
        </w:tc>
        <w:tc>
          <w:tcPr>
            <w:tcW w:w="2500" w:type="dxa"/>
          </w:tcPr>
          <w:p>
            <w:pPr>
              <w:jc w:val="left"/>
            </w:pPr>
            <w:r>
              <w:rPr>
                <w:rStyle w:val="BlueMSJHBD-SB12pt"/>
              </w:rPr>
              <w:t xml:space="preserve">2025-05-06(二)</w:t>
            </w:r>
          </w:p>
        </w:tc>
        <w:tc>
          <w:tcPr>
            <w:tcW w:w="7000" w:type="dxa"/>
          </w:tcPr>
          <w:p>
            <w:pPr>
              <w:jc w:val="left"/>
            </w:pPr>
            <w:r>
              <w:rPr>
                <w:rStyle w:val="BlueMSJHBD-SB12pt"/>
              </w:rPr>
              <w:t xml:space="preserve">Special issues 1: Case studies of long-term care systems</w:t>
            </w:r>
          </w:p>
        </w:tc>
        <w:tc>
          <w:tcPr>
            <w:tcW w:w="500" w:type="dxa"/>
          </w:tcPr>
          <w:p>
            <w:pPr>
              <w:jc w:val="left"/>
            </w:pPr>
            <w:r>
              <w:rPr>
                <w:rStyle w:val="BlueMSJHBD-SB12pt"/>
              </w:rPr>
              <w:t xml:space="preserve"/>
            </w:r>
          </w:p>
        </w:tc>
      </w:tr>
      <w:tr>
        <w:trPr/>
        <w:tc>
          <w:tcPr>
            <w:tcW w:w="500" w:type="dxa"/>
          </w:tcPr>
          <w:p>
            <w:pPr>
              <w:jc w:val="center"/>
            </w:pPr>
            <w:r>
              <w:rPr>
                <w:rStyle w:val="BlueMSJHBD-SB12pt"/>
              </w:rPr>
              <w:t xml:space="preserve">13</w:t>
            </w:r>
          </w:p>
        </w:tc>
        <w:tc>
          <w:tcPr>
            <w:tcW w:w="2500" w:type="dxa"/>
          </w:tcPr>
          <w:p>
            <w:pPr>
              <w:jc w:val="left"/>
            </w:pPr>
            <w:r>
              <w:rPr>
                <w:rStyle w:val="BlueMSJHBD-SB12pt"/>
              </w:rPr>
              <w:t xml:space="preserve">2025-05-13(二)</w:t>
            </w:r>
          </w:p>
        </w:tc>
        <w:tc>
          <w:tcPr>
            <w:tcW w:w="7000" w:type="dxa"/>
          </w:tcPr>
          <w:p>
            <w:pPr>
              <w:jc w:val="left"/>
            </w:pPr>
            <w:r>
              <w:rPr>
                <w:rStyle w:val="BlueMSJHBD-SB12pt"/>
              </w:rPr>
              <w:t xml:space="preserve">Special issues 2: AI and the future of long-term care</w:t>
            </w:r>
          </w:p>
        </w:tc>
        <w:tc>
          <w:tcPr>
            <w:tcW w:w="500" w:type="dxa"/>
          </w:tcPr>
          <w:p>
            <w:pPr>
              <w:jc w:val="left"/>
            </w:pPr>
            <w:r>
              <w:rPr>
                <w:rStyle w:val="BlueMSJHBD-SB12pt"/>
              </w:rPr>
              <w:t xml:space="preserve"/>
            </w:r>
          </w:p>
        </w:tc>
      </w:tr>
      <w:tr>
        <w:trPr/>
        <w:tc>
          <w:tcPr>
            <w:tcW w:w="500" w:type="dxa"/>
          </w:tcPr>
          <w:p>
            <w:pPr>
              <w:jc w:val="center"/>
            </w:pPr>
            <w:r>
              <w:rPr>
                <w:rStyle w:val="BlueMSJHBD-SB12pt"/>
              </w:rPr>
              <w:t xml:space="preserve">14</w:t>
            </w:r>
          </w:p>
        </w:tc>
        <w:tc>
          <w:tcPr>
            <w:tcW w:w="2500" w:type="dxa"/>
          </w:tcPr>
          <w:p>
            <w:pPr>
              <w:jc w:val="left"/>
            </w:pPr>
            <w:r>
              <w:rPr>
                <w:rStyle w:val="BlueMSJHBD-SB12pt"/>
              </w:rPr>
              <w:t xml:space="preserve">2025-05-20(二)</w:t>
            </w:r>
          </w:p>
        </w:tc>
        <w:tc>
          <w:tcPr>
            <w:tcW w:w="7000" w:type="dxa"/>
          </w:tcPr>
          <w:p>
            <w:pPr>
              <w:jc w:val="left"/>
            </w:pPr>
            <w:r>
              <w:rPr>
                <w:rStyle w:val="BlueMSJHBD-SB12pt"/>
              </w:rPr>
              <w:t xml:space="preserve">Lecture from industry experts</w:t>
            </w:r>
          </w:p>
        </w:tc>
        <w:tc>
          <w:tcPr>
            <w:tcW w:w="500" w:type="dxa"/>
          </w:tcPr>
          <w:p>
            <w:pPr>
              <w:jc w:val="left"/>
            </w:pPr>
            <w:r>
              <w:rPr>
                <w:rStyle w:val="BlueMSJHBD-SB12pt"/>
              </w:rPr>
              <w:t xml:space="preserve"/>
            </w:r>
          </w:p>
        </w:tc>
      </w:tr>
      <w:tr>
        <w:trPr/>
        <w:tc>
          <w:tcPr>
            <w:tcW w:w="500" w:type="dxa"/>
          </w:tcPr>
          <w:p>
            <w:pPr>
              <w:jc w:val="center"/>
            </w:pPr>
            <w:r>
              <w:rPr>
                <w:rStyle w:val="BlueMSJHBD-SB12pt"/>
              </w:rPr>
              <w:t xml:space="preserve">15</w:t>
            </w:r>
          </w:p>
        </w:tc>
        <w:tc>
          <w:tcPr>
            <w:tcW w:w="2500" w:type="dxa"/>
          </w:tcPr>
          <w:p>
            <w:pPr>
              <w:jc w:val="left"/>
            </w:pPr>
            <w:r>
              <w:rPr>
                <w:rStyle w:val="BlueMSJHBD-SB12pt"/>
              </w:rPr>
              <w:t xml:space="preserve">2025-05-27(二)</w:t>
            </w:r>
          </w:p>
        </w:tc>
        <w:tc>
          <w:tcPr>
            <w:tcW w:w="7000" w:type="dxa"/>
          </w:tcPr>
          <w:p>
            <w:pPr>
              <w:jc w:val="left"/>
            </w:pPr>
            <w:r>
              <w:rPr>
                <w:rStyle w:val="BlueMSJHBD-SB12pt"/>
              </w:rPr>
              <w:t xml:space="preserve">Proof of concept and discussion</w:t>
            </w:r>
          </w:p>
        </w:tc>
        <w:tc>
          <w:tcPr>
            <w:tcW w:w="500" w:type="dxa"/>
          </w:tcPr>
          <w:p>
            <w:pPr>
              <w:jc w:val="left"/>
            </w:pPr>
            <w:r>
              <w:rPr>
                <w:rStyle w:val="BlueMSJHBD-SB12pt"/>
              </w:rPr>
              <w:t xml:space="preserve"/>
            </w:r>
          </w:p>
        </w:tc>
      </w:tr>
      <w:tr>
        <w:trPr/>
        <w:tc>
          <w:tcPr>
            <w:tcW w:w="500" w:type="dxa"/>
          </w:tcPr>
          <w:p>
            <w:pPr>
              <w:jc w:val="center"/>
            </w:pPr>
            <w:r>
              <w:rPr>
                <w:rStyle w:val="BlueMSJHBD-SB12pt"/>
              </w:rPr>
              <w:t xml:space="preserve">16</w:t>
            </w:r>
          </w:p>
        </w:tc>
        <w:tc>
          <w:tcPr>
            <w:tcW w:w="2500" w:type="dxa"/>
          </w:tcPr>
          <w:p>
            <w:pPr>
              <w:jc w:val="left"/>
            </w:pPr>
            <w:r>
              <w:rPr>
                <w:rStyle w:val="BlueMSJHBD-SB12pt"/>
              </w:rPr>
              <w:t xml:space="preserve">2025-06-03(二)</w:t>
            </w:r>
          </w:p>
        </w:tc>
        <w:tc>
          <w:tcPr>
            <w:tcW w:w="7000" w:type="dxa"/>
          </w:tcPr>
          <w:p>
            <w:pPr>
              <w:jc w:val="left"/>
            </w:pPr>
            <w:r>
              <w:rPr>
                <w:rStyle w:val="BlueMSJHBD-SB12pt"/>
              </w:rPr>
              <w:t xml:space="preserve">Final project presentation </w:t>
            </w:r>
          </w:p>
        </w:tc>
        <w:tc>
          <w:tcPr>
            <w:tcW w:w="500" w:type="dxa"/>
          </w:tcPr>
          <w:p>
            <w:pPr>
              <w:jc w:val="left"/>
            </w:pPr>
            <w:r>
              <w:rPr>
                <w:rStyle w:val="BlueMSJHBD-SB12pt"/>
              </w:rPr>
              <w:t xml:space="preserve"/>
            </w:r>
          </w:p>
        </w:tc>
      </w:tr>
    </w:tbl>
    <w:tbl>
      <w:tblGrid>
        <w:gridCol w:w="13000" w:type="dxa"/>
      </w:tblGrid>
      <w:tblPr>
        <w:tblStyle w:val="noteTable"/>
      </w:tblPr>
      <w:tr>
        <w:trPr/>
        <w:tc>
          <w:tcPr>
            <w:tcW w:w="13000" w:type="dxa"/>
          </w:tcPr>
          <w:p>
            <w:pPr>
              <w:jc w:val="left"/>
            </w:pPr>
            <w:r>
              <w:rPr>
                <w:rStyle w:val="MSJHBD-SB12pt"/>
              </w:rPr>
              <w:t xml:space="preserve">備註：</w:t>
            </w:r>
          </w:p>
        </w:tc>
      </w:tr>
      <w:tr>
        <w:trPr/>
        <w:tc>
          <w:tcPr>
            <w:tcW w:w="13000" w:type="dxa"/>
          </w:tcPr>
          <w:p>
            <w:pPr>
              <w:jc w:val="left"/>
            </w:pPr>
            <w:r>
              <w:rPr>
                <w:rStyle w:val="MSJHBD-SB12pt"/>
              </w:rPr>
              <w:t xml:space="preserve">1.請遵守智慧財產權觀念及勿使用不法影印教科書。</w:t>
            </w:r>
          </w:p>
        </w:tc>
      </w:tr>
      <w:tr>
        <w:trPr/>
        <w:tc>
          <w:tcPr>
            <w:tcW w:w="13000" w:type="dxa"/>
          </w:tcPr>
          <w:p>
            <w:pPr>
              <w:jc w:val="left"/>
            </w:pPr>
            <w:r>
              <w:rPr>
                <w:rStyle w:val="MSJHBD-SB12pt"/>
              </w:rPr>
              <w:t xml:space="preserve">2.其他欄包含參訪、專題演講等活動。</w:t>
            </w:r>
          </w:p>
        </w:tc>
      </w:tr>
      <w:tr>
        <w:trPr/>
        <w:tc>
          <w:tcPr>
            <w:tcW w:w="13000" w:type="dxa"/>
          </w:tcPr>
          <w:p>
            <w:pPr>
              <w:jc w:val="center"/>
            </w:pPr>
            <w:r>
              <w:rPr>
                <w:rStyle w:val="MSJHBD-SB12pt"/>
              </w:rPr>
              <w:t xml:space="preserve"> Copyright©2025 National Yang Ming Chiao Tung University ALL RIGHTS RESERVED.</w:t>
            </w:r>
          </w:p>
        </w:tc>
      </w:tr>
    </w:tbl>
    <w:sectPr>
      <w:pgSz w:orient="portrait" w:w="11905.511811023622" w:h="16837.79527559055"/>
      <w:pgMar w:top="566.9291338582676" w:right="566.9291338582676" w:bottom="566.9291338582676" w:left="566.9291338582676"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軟正黑體" w:hAnsi="微軟正黑體" w:eastAsia="微軟正黑體" w:cs="微軟正黑體"/>
        <w:sz w:val="24"/>
        <w:szCs w:val="24"/>
        <w:lang w:val="en-US"/>
      </w:rPr>
    </w:rPrDefault>
  </w:docDefaults>
  <w:style w:type="paragraph" w:default="1" w:styleId="Normal">
    <w:name w:val="Normal"/>
    <w:pPr>
      <w:jc w:val="both"/>
      <w:ind w:left="0" w:right="0" w:firstLine="0"/>
      <w:spacing w:before="0" w:after="0" w:line="285.59999999999997" w:lineRule="auto"/>
    </w:pPr>
  </w:style>
  <w:style w:type="character" w:styleId="FootnoteReference">
    <w:name w:val="Footnote Reference"/>
    <w:semiHidden/>
    <w:unhideWhenUsed/>
    <w:rPr>
      <w:vertAlign w:val="superscript"/>
    </w:rPr>
  </w:style>
  <w:style w:type="character">
    <w:name w:val="MSJHBD-SB16pt"/>
    <w:rPr>
      <w:rFonts w:ascii="微軟正黑體" w:hAnsi="微軟正黑體" w:eastAsia="微軟正黑體" w:cs="微軟正黑體"/>
      <w:sz w:val="32"/>
      <w:szCs w:val="32"/>
    </w:rPr>
  </w:style>
  <w:style w:type="character">
    <w:name w:val="MSJHBD-SB12pt"/>
    <w:rPr>
      <w:rFonts w:ascii="微軟正黑體" w:hAnsi="微軟正黑體" w:eastAsia="微軟正黑體" w:cs="微軟正黑體"/>
      <w:sz w:val="24"/>
      <w:szCs w:val="24"/>
    </w:rPr>
  </w:style>
  <w:style w:type="character">
    <w:name w:val="RedMSJHBD-SB12pt"/>
    <w:rPr>
      <w:rFonts w:ascii="微軟正黑體" w:hAnsi="微軟正黑體" w:eastAsia="微軟正黑體" w:cs="微軟正黑體"/>
      <w:color w:val="FF0000"/>
      <w:sz w:val="24"/>
      <w:szCs w:val="24"/>
    </w:rPr>
  </w:style>
  <w:style w:type="character">
    <w:name w:val="BlueMSJHBD-SB12pt"/>
    <w:rPr>
      <w:rFonts w:ascii="微軟正黑體" w:hAnsi="微軟正黑體" w:eastAsia="微軟正黑體" w:cs="微軟正黑體"/>
      <w:color w:val="0000FF"/>
      <w:sz w:val="24"/>
      <w:szCs w:val="24"/>
    </w:rPr>
  </w:style>
  <w:style w:type="character">
    <w:name w:val="DFKai-SB18pt"/>
    <w:rPr>
      <w:rFonts w:ascii="標楷體" w:hAnsi="標楷體" w:eastAsia="標楷體" w:cs="標楷體"/>
      <w:sz w:val="36"/>
      <w:szCs w:val="36"/>
    </w:rPr>
  </w:style>
  <w:style w:type="character">
    <w:name w:val="DFKai-SB12pt"/>
    <w:rPr>
      <w:rFonts w:ascii="標楷體" w:hAnsi="標楷體" w:eastAsia="標楷體" w:cs="標楷體"/>
      <w:sz w:val="24"/>
      <w:szCs w:val="24"/>
    </w:rPr>
  </w:style>
  <w:style w:type="character">
    <w:name w:val="RedDFKai-SB12pt"/>
    <w:rPr>
      <w:rFonts w:ascii="標楷體" w:hAnsi="標楷體" w:eastAsia="標楷體" w:cs="標楷體"/>
      <w:color w:val="FF0000"/>
      <w:sz w:val="24"/>
      <w:szCs w:val="24"/>
    </w:rPr>
  </w:style>
  <w:style w:type="character">
    <w:name w:val="BlueDFKai-SB12pt"/>
    <w:rPr>
      <w:rFonts w:ascii="標楷體" w:hAnsi="標楷體" w:eastAsia="標楷體" w:cs="標楷體"/>
      <w:color w:val="0000FF"/>
      <w:sz w:val="24"/>
      <w:szCs w:val="24"/>
    </w:rPr>
  </w:style>
  <w:style w:type="table" w:customStyle="1" w:styleId="myTable">
    <w:name w:val="myTable"/>
    <w:uiPriority w:val="99"/>
    <w:tblPr>
      <w:tblW w:w="0" w:type="auto"/>
      <w:tblBorders>
        <w:top w:val="single" w:sz="15" w:color="000000"/>
        <w:left w:val="single" w:sz="15" w:color="000000"/>
        <w:right w:val="single" w:sz="15" w:color="000000"/>
        <w:bottom w:val="single" w:sz="15" w:color="000000"/>
        <w:insideH w:val="single" w:sz="1" w:color="000000"/>
        <w:insideV w:val="single" w:sz="1" w:color="000000"/>
      </w:tblBorders>
    </w:tblPr>
  </w:style>
  <w:style w:type="table" w:customStyle="1" w:styleId="outlineTable">
    <w:name w:val="outlineTable"/>
    <w:uiPriority w:val="99"/>
    <w:tblPr>
      <w:tblW w:w="0" w:type="auto"/>
      <w:tblBorders>
        <w:top w:val="single" w:sz="15" w:color="000000"/>
        <w:left w:val="single" w:sz="15" w:color="000000"/>
        <w:right w:val="single" w:sz="15" w:color="000000"/>
        <w:bottom w:val="single" w:sz="15" w:color="000000"/>
        <w:insideH w:val="single" w:sz="1" w:color="000000"/>
        <w:insideV w:val="single" w:sz="1" w:color="000000"/>
      </w:tblBorders>
    </w:tblPr>
  </w:style>
  <w:style w:type="table" w:customStyle="1" w:styleId="descriptionDataTable">
    <w:name w:val="descriptionDataTable"/>
    <w:uiPriority w:val="99"/>
    <w:tblPr>
      <w:tblW w:w="0" w:type="auto"/>
      <w:tblBorders>
        <w:top w:val="single" w:sz="15" w:color="000000"/>
        <w:left w:val="single" w:sz="15" w:color="000000"/>
        <w:right w:val="single" w:sz="15" w:color="000000"/>
        <w:bottom w:val="single" w:sz="15" w:color="000000"/>
        <w:insideH w:val="single" w:sz="1" w:color="000000"/>
        <w:insideV w:val="single" w:sz="1" w:color="000000"/>
      </w:tblBorders>
    </w:tblPr>
  </w:style>
  <w:style w:type="table" w:customStyle="1" w:styleId="syllabusDataTable">
    <w:name w:val="syllabusDataTable"/>
    <w:uiPriority w:val="99"/>
    <w:tblPr>
      <w:tblW w:w="0" w:type="auto"/>
      <w:tblBorders>
        <w:top w:val="single" w:sz="15" w:color="000000"/>
        <w:left w:val="single" w:sz="15" w:color="000000"/>
        <w:right w:val="single" w:sz="15" w:color="000000"/>
        <w:bottom w:val="single" w:sz="15" w:color="000000"/>
        <w:insideH w:val="single" w:sz="1" w:color="000000"/>
        <w:insideV w:val="single" w:sz="1" w:color="000000"/>
      </w:tblBorders>
    </w:tblPr>
  </w:style>
  <w:style w:type="table" w:customStyle="1" w:styleId="noteTable">
    <w:name w:val="noteTable"/>
    <w:uiPriority w:val="99"/>
    <w:tblPr>
      <w:tblW w:w="0" w:type="auto"/>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NCTU</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Chiao Tung University Curriculum Management System</dc:creator>
  <dc:title>國立陽明交通大學課務管理系統之選課系統</dc:title>
  <dc:description>https://ccms.nycu.edu.tw</dc:description>
  <dc:subject/>
  <cp:keywords/>
  <cp:category/>
  <cp:lastModifiedBy>CCMS</cp:lastModifiedBy>
  <dcterms:created xsi:type="dcterms:W3CDTF">2025-02-10T11:36:55+08:00</dcterms:created>
  <dcterms:modified xsi:type="dcterms:W3CDTF">2025-02-10T11:36:55+08:00</dcterms:modified>
</cp:coreProperties>
</file>

<file path=docProps/custom.xml><?xml version="1.0" encoding="utf-8"?>
<Properties xmlns="http://schemas.openxmlformats.org/officeDocument/2006/custom-properties" xmlns:vt="http://schemas.openxmlformats.org/officeDocument/2006/docPropsVTypes"/>
</file>